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A9" w:rsidRDefault="00A077A9" w:rsidP="00A077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СГ.04 Физическая культура</w:t>
      </w:r>
      <w:r w:rsidR="00752D41">
        <w:rPr>
          <w:rFonts w:ascii="Times New Roman" w:hAnsi="Times New Roman" w:cs="Times New Roman"/>
          <w:b/>
          <w:sz w:val="36"/>
          <w:szCs w:val="36"/>
        </w:rPr>
        <w:t>/Адаптивная физическая культура</w:t>
      </w:r>
    </w:p>
    <w:p w:rsidR="00A077A9" w:rsidRDefault="00A077A9" w:rsidP="00A077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077A9" w:rsidRPr="00E4581B" w:rsidRDefault="00A077A9" w:rsidP="00A077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A077A9" w:rsidRPr="00E4581B" w:rsidRDefault="00A077A9" w:rsidP="00A077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490746" w:rsidRPr="0005130D" w:rsidRDefault="00490746" w:rsidP="00490746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 А.Б.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5" w:history="1">
        <w:r w:rsidRPr="00A77C6F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https://urait.ru/book/fizicheskaya-kultura-536838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490746" w:rsidRDefault="00490746" w:rsidP="00490746">
      <w:pPr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A1AD0">
        <w:rPr>
          <w:rFonts w:ascii="Times New Roman" w:hAnsi="Times New Roman" w:cs="Times New Roman"/>
          <w:b/>
          <w:color w:val="C00000"/>
          <w:sz w:val="28"/>
          <w:szCs w:val="28"/>
        </w:rPr>
        <w:t>Физическая культура</w:t>
      </w:r>
      <w:proofErr w:type="gramStart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A1AD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Е. В. Конеева [и др.] ; под редакцией Е. В. Конеевой. — 3-е изд., перераб. и доп. — Москва : Издательство Юрайт, 2024. — 609 с. — (Профессиональное образование).</w:t>
      </w:r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— URL: </w:t>
      </w:r>
      <w:hyperlink r:id="rId6" w:history="1">
        <w:r w:rsidRPr="005861B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https://urait.ru/book/fizicheskaya-kultura-545162</w:t>
        </w:r>
      </w:hyperlink>
      <w:r w:rsidRPr="00CA1AD0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490746" w:rsidRPr="002C2B67" w:rsidRDefault="00490746" w:rsidP="0049074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Бишаева А.А. </w:t>
      </w:r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А.А. Бишаева, В.В. Малков. — Москва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. — 379 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2C2B67">
        <w:rPr>
          <w:rFonts w:ascii="Times New Roman" w:hAnsi="Times New Roman" w:cs="Times New Roman"/>
          <w:color w:val="C00000"/>
          <w:sz w:val="28"/>
          <w:szCs w:val="28"/>
        </w:rPr>
        <w:t xml:space="preserve"> — (Среднее профессиональное образование).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2C2B67">
        <w:rPr>
          <w:color w:val="C00000"/>
        </w:rPr>
        <w:t xml:space="preserve"> </w:t>
      </w:r>
      <w:hyperlink r:id="rId7" w:history="1">
        <w:r w:rsidRPr="00A77C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2C2B67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2C2B6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490746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https://urait.ru/book/teoriya-i-organizaciya-adaptivnoy-fizicheskoy-kultury-539702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77A9" w:rsidRDefault="00A077A9" w:rsidP="00A077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A077A9" w:rsidRPr="008A6268" w:rsidRDefault="00A077A9" w:rsidP="008A626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490746" w:rsidRPr="002C2B67" w:rsidRDefault="00490746" w:rsidP="0049074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Москва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4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Pr="00392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490746" w:rsidRPr="002C2B67" w:rsidRDefault="00490746" w:rsidP="0049074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97B9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Ягодин В. В.</w:t>
      </w:r>
      <w:r w:rsidRPr="00D97B9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D97B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культура: основы спортивной этики</w:t>
      </w:r>
      <w:proofErr w:type="gramStart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В. В. Ягодин. — Москва</w:t>
      </w:r>
      <w:proofErr w:type="gramStart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D97B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113 с. — (Профессиональное образование). 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Pr="00AC767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https://urait.ru/book/fizicheskaya-kultura-osnovy-sportivnoy-etiki-542058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490746" w:rsidRPr="000C3802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коллектив авторов; ред. Р.И. Айзман</w:t>
      </w:r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</w:t>
      </w:r>
      <w:r w:rsidRPr="00971E9B">
        <w:rPr>
          <w:rFonts w:ascii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1" w:history="1">
        <w:r w:rsidRPr="005C236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0CEF" w:rsidRPr="00AE0CEF" w:rsidRDefault="00AE0CEF" w:rsidP="00AE0CEF">
      <w:pPr>
        <w:shd w:val="clear" w:color="auto" w:fill="FFFFFF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0CE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Манжелей И. В.</w:t>
      </w:r>
      <w:r w:rsidRPr="00AE0CEF">
        <w:rPr>
          <w:rFonts w:ascii="Times New Roman" w:hAnsi="Times New Roman" w:cs="Times New Roman"/>
          <w:sz w:val="28"/>
          <w:szCs w:val="28"/>
          <w:shd w:val="clear" w:color="auto" w:fill="FFFFFF"/>
        </w:rPr>
        <w:t>  Теоретические и прикладные аспекты методической работы учителя физической культуры</w:t>
      </w:r>
      <w:proofErr w:type="gramStart"/>
      <w:r w:rsidRPr="00AE0CEF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E0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И. В. Манжелей. — 2-е изд., перераб. и доп. — М</w:t>
      </w:r>
      <w:r w:rsidR="00D82BB2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AE0CEF">
        <w:rPr>
          <w:rFonts w:ascii="Times New Roman" w:hAnsi="Times New Roman" w:cs="Times New Roman"/>
          <w:sz w:val="28"/>
          <w:szCs w:val="28"/>
          <w:shd w:val="clear" w:color="auto" w:fill="FFFFFF"/>
        </w:rPr>
        <w:t>. — 182 с. — (Профессиональное образование). — URL: </w:t>
      </w:r>
      <w:hyperlink r:id="rId12" w:history="1">
        <w:r w:rsidR="00490746" w:rsidRPr="00822B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https://urait.ru/book/teoreticheskie-i-prikladnye-aspekty-metodicheskoy-raboty-uchitelya-fizicheskoy-kultury-541676</w:t>
        </w:r>
      </w:hyperlink>
      <w:bookmarkStart w:id="0" w:name="_GoBack"/>
      <w:bookmarkEnd w:id="0"/>
      <w:r w:rsidRPr="00AE0CEF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90746" w:rsidRPr="006C4BDE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3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https://urait.ru/book/sportivnye-igry-pravila-taktika-tehnika-545155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90746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2024. — 148 с. — (Профессиональное образование). — URL: </w:t>
      </w:r>
      <w:hyperlink r:id="rId14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490746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793 с. — (Профессиональное образование). —URL: </w:t>
      </w:r>
      <w:hyperlink r:id="rId15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490746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 с. — (Профессиональное образование). — URL: </w:t>
      </w:r>
      <w:hyperlink r:id="rId16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490746" w:rsidRPr="00631FAF" w:rsidRDefault="00490746" w:rsidP="00490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531 с. — (Профессиональное образование). — URL: </w:t>
      </w:r>
      <w:hyperlink r:id="rId17" w:history="1">
        <w:r w:rsidRPr="005C236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E0CEF" w:rsidRDefault="00AE0CEF" w:rsidP="00AE0CEF">
      <w:pPr>
        <w:tabs>
          <w:tab w:val="left" w:pos="1500"/>
        </w:tabs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E0CEF" w:rsidRDefault="00AE0CEF" w:rsidP="00AE0CEF"/>
    <w:p w:rsidR="00AE0CEF" w:rsidRDefault="00AE0CEF" w:rsidP="00AE0CE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A071B0" w:rsidRDefault="00A071B0"/>
    <w:sectPr w:rsidR="00A0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7A9"/>
    <w:rsid w:val="00490746"/>
    <w:rsid w:val="00752D41"/>
    <w:rsid w:val="008A6268"/>
    <w:rsid w:val="00A071B0"/>
    <w:rsid w:val="00A077A9"/>
    <w:rsid w:val="00AE0CEF"/>
    <w:rsid w:val="00B03B8F"/>
    <w:rsid w:val="00CA1AD0"/>
    <w:rsid w:val="00D8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0C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eoriya-i-organizaciya-adaptivnoy-fizicheskoy-kultury-539702" TargetMode="External"/><Relationship Id="rId13" Type="http://schemas.openxmlformats.org/officeDocument/2006/relationships/hyperlink" Target="https://urait.ru/book/sportivnye-igry-pravila-taktika-tehnika-54515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923" TargetMode="External"/><Relationship Id="rId12" Type="http://schemas.openxmlformats.org/officeDocument/2006/relationships/hyperlink" Target="https://urait.ru/book/teoreticheskie-i-prikladnye-aspekty-metodicheskoy-raboty-uchitelya-fizicheskoy-kultury-541676" TargetMode="External"/><Relationship Id="rId17" Type="http://schemas.openxmlformats.org/officeDocument/2006/relationships/hyperlink" Target="https://urait.ru/book/teoriya-i-istoriya-fizicheskoy-kultury-i-sporta-v-3-t-tom-3-paralimpiyskie-igry-5421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teoriya-i-istoriya-fizicheskoy-kultury-i-sporta-v-3-t-tom-2-olimpiyskie-zimnie-igry-542057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ook/fizicheskaya-kultura-545162" TargetMode="External"/><Relationship Id="rId11" Type="http://schemas.openxmlformats.org/officeDocument/2006/relationships/hyperlink" Target="https://book.ru/books/942798" TargetMode="External"/><Relationship Id="rId5" Type="http://schemas.openxmlformats.org/officeDocument/2006/relationships/hyperlink" Target="https://urait.ru/book/fizicheskaya-kultura-536838" TargetMode="External"/><Relationship Id="rId15" Type="http://schemas.openxmlformats.org/officeDocument/2006/relationships/hyperlink" Target="https://urait.ru/book/teoriya-i-istoriya-fizicheskoy-kultury-i-sporta-v-3-t-tom-1-igry-olimpiad-542056" TargetMode="External"/><Relationship Id="rId10" Type="http://schemas.openxmlformats.org/officeDocument/2006/relationships/hyperlink" Target="https://urait.ru/book/fizicheskaya-kultura-osnovy-sportivnoy-etiki-54205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fizicheskaya-kultura-535163" TargetMode="External"/><Relationship Id="rId14" Type="http://schemas.openxmlformats.org/officeDocument/2006/relationships/hyperlink" Target="https://urait.ru/book/fizicheskaya-podgotovka-sdacha-normativov-kompleksa-gto-535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5</cp:revision>
  <dcterms:created xsi:type="dcterms:W3CDTF">2023-11-16T15:58:00Z</dcterms:created>
  <dcterms:modified xsi:type="dcterms:W3CDTF">2024-04-16T08:02:00Z</dcterms:modified>
</cp:coreProperties>
</file>