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2D" w:rsidRDefault="00AD272D" w:rsidP="004E33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926B3" w:rsidRPr="005926B3" w:rsidRDefault="009E798D" w:rsidP="005926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26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Уважаемые студенты</w:t>
      </w:r>
      <w:r w:rsidR="00C24F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!</w:t>
      </w:r>
    </w:p>
    <w:p w:rsidR="00680D2E" w:rsidRDefault="00C24F6C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9E798D"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соответствии с ПРИКАЗОМ директора СПб ГБПОУ «</w:t>
      </w:r>
      <w:proofErr w:type="spellStart"/>
      <w:r w:rsidR="009E798D"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АУГСГиП</w:t>
      </w:r>
      <w:proofErr w:type="spellEnd"/>
      <w:r w:rsidR="009E798D"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№ 231 от 09.06.2020 г. «О дополнительных мерах безопасности в праздничные и выходные дни» в целях обеспечения комплексной безопасности обучающихся и работников Академии, предупреждения нарушений общественного порядка и недопущения возникновения чрезвычайных ситуаций с наступлением праздничных и выходных дней, посвященных Дню России, а также в связи </w:t>
      </w:r>
      <w:r w:rsidR="005926B3"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распространением новой </w:t>
      </w:r>
      <w:proofErr w:type="spellStart"/>
      <w:r w:rsidR="005926B3"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="005926B3"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инфекци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="005926B3"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End"/>
    </w:p>
    <w:p w:rsidR="00680D2E" w:rsidRDefault="005926B3" w:rsidP="00680D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926B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ПРОСИМ</w:t>
      </w:r>
    </w:p>
    <w:p w:rsidR="00AD272D" w:rsidRPr="005926B3" w:rsidRDefault="005926B3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еще раз ознакомиться  с </w:t>
      </w:r>
      <w:r w:rsidR="006462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основными положениями </w:t>
      </w:r>
      <w:r w:rsidR="00C24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(понятиями) </w:t>
      </w:r>
      <w:r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</w:t>
      </w:r>
      <w:r w:rsidR="006462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закон</w:t>
      </w:r>
      <w:r w:rsidR="006462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5926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 54 «О собраниях, митингах…»</w:t>
      </w:r>
    </w:p>
    <w:p w:rsidR="00AD272D" w:rsidRPr="005926B3" w:rsidRDefault="00AD272D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D272D" w:rsidRPr="005926B3" w:rsidRDefault="00AD272D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E33DB" w:rsidRPr="004E33DB" w:rsidRDefault="004E33DB" w:rsidP="005926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33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 июня 2004 года N 54-ФЗ</w:t>
      </w:r>
    </w:p>
    <w:p w:rsidR="004E33DB" w:rsidRPr="004E33DB" w:rsidRDefault="004E33DB" w:rsidP="005926B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E33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РОССИЙСКАЯ ФЕДЕРАЦИЯ</w:t>
      </w:r>
    </w:p>
    <w:p w:rsidR="004E33DB" w:rsidRPr="004E33DB" w:rsidRDefault="004E33DB" w:rsidP="005926B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E33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ФЕДЕРАЛЬНЫЙ ЗАКОН</w:t>
      </w:r>
    </w:p>
    <w:p w:rsidR="004E33DB" w:rsidRPr="004E33DB" w:rsidRDefault="004E33DB" w:rsidP="005926B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E33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СОБРАНИЯХ, МИТИНГАХ, ДЕМОНСТРАЦИЯХ,</w:t>
      </w:r>
      <w:r w:rsidRPr="004E33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  <w:t>ШЕСТВИЯХ И ПИКЕТИРОВАНИЯХ</w:t>
      </w:r>
    </w:p>
    <w:p w:rsidR="004B71BE" w:rsidRPr="005926B3" w:rsidRDefault="004B71BE" w:rsidP="005926B3">
      <w:pPr>
        <w:jc w:val="both"/>
        <w:rPr>
          <w:rFonts w:ascii="Times New Roman" w:hAnsi="Times New Roman" w:cs="Times New Roman"/>
        </w:rPr>
      </w:pPr>
    </w:p>
    <w:p w:rsidR="004E33DB" w:rsidRPr="005926B3" w:rsidRDefault="004E33DB" w:rsidP="005926B3">
      <w:pPr>
        <w:jc w:val="both"/>
        <w:rPr>
          <w:rFonts w:ascii="Times New Roman" w:hAnsi="Times New Roman" w:cs="Times New Roman"/>
        </w:rPr>
      </w:pPr>
    </w:p>
    <w:p w:rsidR="004E33DB" w:rsidRPr="004E33DB" w:rsidRDefault="00680D2E" w:rsidP="005926B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hyperlink r:id="rId5" w:history="1">
        <w:r w:rsidR="004E33DB" w:rsidRPr="005926B3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lang w:eastAsia="ru-RU"/>
          </w:rPr>
          <w:t>Глава 1. Общие положения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6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1. Законодательство Российской Федерации о собраниях, митингах, демонстрациях, шествиях и пикетированиях</w:t>
        </w:r>
      </w:hyperlink>
    </w:p>
    <w:p w:rsidR="004E33DB" w:rsidRPr="005926B3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7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2. Основные понятия</w:t>
        </w:r>
      </w:hyperlink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Для целей настоящего Федерального закона используются следующие основные понятия: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1) </w:t>
      </w:r>
      <w:r w:rsidRPr="005926B3">
        <w:rPr>
          <w:b/>
          <w:color w:val="000000"/>
          <w:sz w:val="23"/>
          <w:szCs w:val="23"/>
        </w:rPr>
        <w:t>публичное мероприятие</w:t>
      </w:r>
      <w:r w:rsidRPr="005926B3">
        <w:rPr>
          <w:color w:val="000000"/>
          <w:sz w:val="23"/>
          <w:szCs w:val="23"/>
        </w:rPr>
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lastRenderedPageBreak/>
        <w:t xml:space="preserve">2) </w:t>
      </w:r>
      <w:r w:rsidRPr="005926B3">
        <w:rPr>
          <w:b/>
          <w:color w:val="000000"/>
          <w:sz w:val="23"/>
          <w:szCs w:val="23"/>
        </w:rPr>
        <w:t>собрание</w:t>
      </w:r>
      <w:r w:rsidRPr="005926B3">
        <w:rPr>
          <w:color w:val="000000"/>
          <w:sz w:val="23"/>
          <w:szCs w:val="23"/>
        </w:rPr>
        <w:t xml:space="preserve">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3)</w:t>
      </w:r>
      <w:r w:rsidRPr="005926B3">
        <w:rPr>
          <w:b/>
          <w:color w:val="000000"/>
          <w:sz w:val="23"/>
          <w:szCs w:val="23"/>
        </w:rPr>
        <w:t xml:space="preserve"> митинг</w:t>
      </w:r>
      <w:r w:rsidRPr="005926B3">
        <w:rPr>
          <w:color w:val="000000"/>
          <w:sz w:val="23"/>
          <w:szCs w:val="23"/>
        </w:rPr>
        <w:t xml:space="preserve">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4) </w:t>
      </w:r>
      <w:r w:rsidRPr="005926B3">
        <w:rPr>
          <w:b/>
          <w:color w:val="000000"/>
          <w:sz w:val="23"/>
          <w:szCs w:val="23"/>
        </w:rPr>
        <w:t>демонстрация</w:t>
      </w:r>
      <w:r w:rsidRPr="005926B3">
        <w:rPr>
          <w:color w:val="000000"/>
          <w:sz w:val="23"/>
          <w:szCs w:val="23"/>
        </w:rPr>
        <w:t xml:space="preserve"> -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5) </w:t>
      </w:r>
      <w:r w:rsidRPr="005926B3">
        <w:rPr>
          <w:b/>
          <w:color w:val="000000"/>
          <w:sz w:val="23"/>
          <w:szCs w:val="23"/>
        </w:rPr>
        <w:t xml:space="preserve">шествие </w:t>
      </w:r>
      <w:r w:rsidRPr="005926B3">
        <w:rPr>
          <w:color w:val="000000"/>
          <w:sz w:val="23"/>
          <w:szCs w:val="23"/>
        </w:rPr>
        <w:t>- массовое прохождение граждан по заранее определенному маршруту в целях привлечения внимания к каким-либо проблемам;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6</w:t>
      </w:r>
      <w:r w:rsidRPr="005926B3">
        <w:rPr>
          <w:b/>
          <w:color w:val="000000"/>
          <w:sz w:val="23"/>
          <w:szCs w:val="23"/>
        </w:rPr>
        <w:t>) пикетирование</w:t>
      </w:r>
      <w:r w:rsidRPr="005926B3">
        <w:rPr>
          <w:color w:val="000000"/>
          <w:sz w:val="23"/>
          <w:szCs w:val="23"/>
        </w:rPr>
        <w:t xml:space="preserve">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конструкции;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7) </w:t>
      </w:r>
      <w:r w:rsidRPr="005926B3">
        <w:rPr>
          <w:b/>
          <w:color w:val="000000"/>
          <w:sz w:val="23"/>
          <w:szCs w:val="23"/>
        </w:rPr>
        <w:t>уведомление о проведении публичного мероприятия</w:t>
      </w:r>
      <w:r w:rsidRPr="005926B3">
        <w:rPr>
          <w:color w:val="000000"/>
          <w:sz w:val="23"/>
          <w:szCs w:val="23"/>
        </w:rPr>
        <w:t xml:space="preserve"> - документ, посредством которого органу исполнительной власти субъекта Российской Федерации или органу местного самоуправления в порядке, установленном настоящим Федеральным законом, сообщается информация о проведении публичного мероприятия в целях обеспечения при его проведении безопасности и правопорядка;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8) </w:t>
      </w:r>
      <w:r w:rsidRPr="005926B3">
        <w:rPr>
          <w:b/>
          <w:color w:val="000000"/>
          <w:sz w:val="23"/>
          <w:szCs w:val="23"/>
        </w:rPr>
        <w:t>регламент проведения публичного мероприятия</w:t>
      </w:r>
      <w:r w:rsidRPr="005926B3">
        <w:rPr>
          <w:color w:val="000000"/>
          <w:sz w:val="23"/>
          <w:szCs w:val="23"/>
        </w:rPr>
        <w:t xml:space="preserve">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9) </w:t>
      </w:r>
      <w:r w:rsidRPr="005926B3">
        <w:rPr>
          <w:b/>
          <w:color w:val="000000"/>
          <w:sz w:val="23"/>
          <w:szCs w:val="23"/>
          <w:u w:val="single"/>
        </w:rPr>
        <w:t>территории, непосредственно прилегающие к зданиям и другим объектам, - земельные участки,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</w:t>
      </w:r>
    </w:p>
    <w:p w:rsidR="004E33DB" w:rsidRPr="004E33DB" w:rsidRDefault="004E33DB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E33DB" w:rsidRPr="005926B3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8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3. Принципы проведения публичного мероприятия</w:t>
        </w:r>
      </w:hyperlink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1) </w:t>
      </w:r>
      <w:r w:rsidRPr="005926B3">
        <w:rPr>
          <w:b/>
          <w:color w:val="000000"/>
          <w:sz w:val="40"/>
          <w:szCs w:val="40"/>
          <w:u w:val="single"/>
        </w:rPr>
        <w:t>законность</w:t>
      </w:r>
      <w:r w:rsidRPr="005926B3">
        <w:rPr>
          <w:b/>
          <w:color w:val="000000"/>
          <w:sz w:val="23"/>
          <w:szCs w:val="23"/>
          <w:u w:val="single"/>
        </w:rPr>
        <w:t xml:space="preserve"> </w:t>
      </w:r>
      <w:r w:rsidRPr="005926B3">
        <w:rPr>
          <w:color w:val="000000"/>
          <w:sz w:val="23"/>
          <w:szCs w:val="23"/>
        </w:rPr>
        <w:t>- соблюдение положений Конституции Российской Федерации, настоящего Федерального закона, иных законодательных актов Российской Федерации;</w:t>
      </w:r>
    </w:p>
    <w:p w:rsidR="004E33DB" w:rsidRPr="005926B3" w:rsidRDefault="004E33DB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2) </w:t>
      </w:r>
      <w:r w:rsidRPr="005926B3">
        <w:rPr>
          <w:b/>
          <w:color w:val="000000"/>
          <w:sz w:val="23"/>
          <w:szCs w:val="23"/>
        </w:rPr>
        <w:t>добровольность</w:t>
      </w:r>
      <w:r w:rsidRPr="005926B3">
        <w:rPr>
          <w:color w:val="000000"/>
          <w:sz w:val="23"/>
          <w:szCs w:val="23"/>
        </w:rPr>
        <w:t xml:space="preserve"> участия в публичном мероприятии.</w:t>
      </w:r>
    </w:p>
    <w:p w:rsidR="004E33DB" w:rsidRPr="004E33DB" w:rsidRDefault="004E33DB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E33DB" w:rsidRPr="004E33DB" w:rsidRDefault="00680D2E" w:rsidP="005926B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hyperlink r:id="rId9" w:history="1">
        <w:r w:rsidR="004E33DB" w:rsidRPr="005926B3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lang w:eastAsia="ru-RU"/>
          </w:rPr>
          <w:t>Глава 2. Порядок организации и проведения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0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4. Организация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1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5. Организатор публичного мероприятия</w:t>
        </w:r>
      </w:hyperlink>
    </w:p>
    <w:p w:rsidR="004E33DB" w:rsidRPr="005926B3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2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6. Участники публичного мероприятия</w:t>
        </w:r>
      </w:hyperlink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1. Участниками публичного мероприятия признаются граждане, члены политических партий, члены и участники других общественных объединений и религиозных объединений, добровольно участвующие в нем.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2. Участники публичного мероприятия </w:t>
      </w:r>
      <w:r w:rsidRPr="005926B3">
        <w:rPr>
          <w:b/>
          <w:color w:val="000000"/>
          <w:sz w:val="23"/>
          <w:szCs w:val="23"/>
        </w:rPr>
        <w:t>имеют право</w:t>
      </w:r>
      <w:r w:rsidRPr="005926B3">
        <w:rPr>
          <w:color w:val="000000"/>
          <w:sz w:val="23"/>
          <w:szCs w:val="23"/>
        </w:rPr>
        <w:t>: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1) участвовать в обсуждении и принятии решений, иных коллективных действиях в соответствии с целями публичного мероприятия;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b/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2)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</w:t>
      </w:r>
      <w:r w:rsidRPr="005926B3">
        <w:rPr>
          <w:b/>
          <w:color w:val="000000"/>
          <w:sz w:val="23"/>
          <w:szCs w:val="23"/>
        </w:rPr>
        <w:t>средства агитации, не запрещенные законодательством Российской Федерации;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3) принимать и направлять резолюции, требования и другие обращения граждан в органы государственной власти и органы местного самоуправления, общественные и религиозные объединения, международные и иные органы и организации.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3. Во время проведения публичного мероприятия его участники </w:t>
      </w:r>
      <w:r w:rsidRPr="005926B3">
        <w:rPr>
          <w:b/>
          <w:color w:val="000000"/>
          <w:sz w:val="23"/>
          <w:szCs w:val="23"/>
        </w:rPr>
        <w:t>обязаны</w:t>
      </w:r>
      <w:r w:rsidRPr="005926B3">
        <w:rPr>
          <w:color w:val="000000"/>
          <w:sz w:val="23"/>
          <w:szCs w:val="23"/>
        </w:rPr>
        <w:t>: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1) </w:t>
      </w:r>
      <w:r w:rsidRPr="005926B3">
        <w:rPr>
          <w:b/>
          <w:color w:val="000000"/>
          <w:sz w:val="23"/>
          <w:szCs w:val="23"/>
        </w:rPr>
        <w:t xml:space="preserve">выполнять все </w:t>
      </w:r>
      <w:r w:rsidRPr="005926B3">
        <w:rPr>
          <w:b/>
          <w:color w:val="000000"/>
          <w:sz w:val="32"/>
          <w:szCs w:val="32"/>
          <w:u w:val="single"/>
        </w:rPr>
        <w:t>законные</w:t>
      </w:r>
      <w:r w:rsidRPr="005926B3">
        <w:rPr>
          <w:b/>
          <w:color w:val="000000"/>
          <w:sz w:val="23"/>
          <w:szCs w:val="23"/>
        </w:rPr>
        <w:t xml:space="preserve"> требования организатора</w:t>
      </w:r>
      <w:r w:rsidRPr="005926B3">
        <w:rPr>
          <w:color w:val="000000"/>
          <w:sz w:val="23"/>
          <w:szCs w:val="23"/>
        </w:rPr>
        <w:t xml:space="preserve"> публичного мероприятия, уполномоченных им лиц,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(военнослужащих и сотрудников войск национальной гвардии Российской Федерации);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2) соблюдать общественный порядок и регламент проведения публичного мероприятия;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3) соблюдать требования по обеспечению транспортной безопасности и безопасности дорожного движения, предусмотренные федеральными законами и иными нормативными правовыми актами, если публичное мероприятие проводится с использованием транспортных средств.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4. Участники публичных мероприятий </w:t>
      </w:r>
      <w:r w:rsidRPr="005926B3">
        <w:rPr>
          <w:b/>
          <w:color w:val="000000"/>
          <w:sz w:val="23"/>
          <w:szCs w:val="23"/>
        </w:rPr>
        <w:t>не вправе</w:t>
      </w:r>
      <w:r w:rsidRPr="005926B3">
        <w:rPr>
          <w:color w:val="000000"/>
          <w:sz w:val="23"/>
          <w:szCs w:val="23"/>
        </w:rPr>
        <w:t>: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1) </w:t>
      </w:r>
      <w:r w:rsidRPr="005926B3">
        <w:rPr>
          <w:b/>
          <w:color w:val="000000"/>
          <w:sz w:val="23"/>
          <w:szCs w:val="23"/>
        </w:rPr>
        <w:t>скрывать свое лицо</w:t>
      </w:r>
      <w:r w:rsidRPr="005926B3">
        <w:rPr>
          <w:color w:val="000000"/>
          <w:sz w:val="23"/>
          <w:szCs w:val="23"/>
        </w:rPr>
        <w:t>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proofErr w:type="gramStart"/>
      <w:r w:rsidRPr="005926B3">
        <w:rPr>
          <w:color w:val="000000"/>
          <w:sz w:val="23"/>
          <w:szCs w:val="23"/>
        </w:rPr>
        <w:t xml:space="preserve">2) </w:t>
      </w:r>
      <w:r w:rsidRPr="005926B3">
        <w:rPr>
          <w:b/>
          <w:color w:val="000000"/>
          <w:sz w:val="23"/>
          <w:szCs w:val="23"/>
        </w:rPr>
        <w:t>иметь при себе</w:t>
      </w:r>
      <w:r w:rsidRPr="005926B3">
        <w:rPr>
          <w:color w:val="000000"/>
          <w:sz w:val="23"/>
          <w:szCs w:val="23"/>
        </w:rPr>
        <w:t xml:space="preserve">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</w:t>
      </w:r>
      <w:proofErr w:type="gramEnd"/>
      <w:r w:rsidRPr="005926B3">
        <w:rPr>
          <w:color w:val="000000"/>
          <w:sz w:val="23"/>
          <w:szCs w:val="23"/>
        </w:rPr>
        <w:t>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3) </w:t>
      </w:r>
      <w:r w:rsidRPr="005926B3">
        <w:rPr>
          <w:b/>
          <w:color w:val="000000"/>
          <w:sz w:val="23"/>
          <w:szCs w:val="23"/>
        </w:rPr>
        <w:t>находиться в месте проведения публичного мероприятия в состоянии опьянения</w:t>
      </w:r>
      <w:r w:rsidRPr="005926B3">
        <w:rPr>
          <w:color w:val="000000"/>
          <w:sz w:val="23"/>
          <w:szCs w:val="23"/>
        </w:rPr>
        <w:t>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5. Основанием для деятельности журналиста на публичном мероприятии является редакционное удостоверение или иной документ, удостоверяющий личность и полномочия журналиста. Журналист, присутствующий на публичном мероприятии, должен иметь ясно видимый отличительный знак представителя средства массовой информации.</w:t>
      </w:r>
    </w:p>
    <w:p w:rsidR="00B451BF" w:rsidRPr="004E33DB" w:rsidRDefault="00B451BF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3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7. Уведомление о проведении публичного мероприятия</w:t>
        </w:r>
      </w:hyperlink>
    </w:p>
    <w:p w:rsidR="004E33DB" w:rsidRPr="005926B3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4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8. Места проведения публичного мероприятия</w:t>
        </w:r>
      </w:hyperlink>
    </w:p>
    <w:p w:rsidR="00B451BF" w:rsidRPr="005926B3" w:rsidRDefault="00B451BF" w:rsidP="005926B3">
      <w:pPr>
        <w:pStyle w:val="a3"/>
        <w:shd w:val="clear" w:color="auto" w:fill="FFFFFF"/>
        <w:jc w:val="both"/>
        <w:rPr>
          <w:b/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1. Публичное мероприятие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 Условия запрета или ограничения проведения публичного мероприятия в отдельных местах могут быть конкретизированы федеральными законами.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b/>
          <w:color w:val="000000"/>
        </w:rPr>
      </w:pPr>
      <w:r w:rsidRPr="005926B3">
        <w:rPr>
          <w:color w:val="000000"/>
          <w:sz w:val="23"/>
          <w:szCs w:val="23"/>
        </w:rPr>
        <w:t xml:space="preserve">1.1. </w:t>
      </w:r>
      <w:r w:rsidRPr="005926B3">
        <w:rPr>
          <w:b/>
          <w:color w:val="000000"/>
          <w:sz w:val="23"/>
          <w:szCs w:val="23"/>
        </w:rPr>
        <w:t xml:space="preserve">Органы исполнительной власти субъекта Российской Федерации </w:t>
      </w:r>
      <w:r w:rsidRPr="005926B3">
        <w:rPr>
          <w:b/>
          <w:color w:val="000000"/>
        </w:rPr>
        <w:t xml:space="preserve">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(далее - </w:t>
      </w:r>
      <w:r w:rsidRPr="005926B3">
        <w:rPr>
          <w:b/>
          <w:color w:val="000000"/>
          <w:sz w:val="32"/>
          <w:szCs w:val="32"/>
          <w:u w:val="single"/>
        </w:rPr>
        <w:t>специально отведенные места</w:t>
      </w:r>
      <w:r w:rsidRPr="005926B3">
        <w:rPr>
          <w:b/>
          <w:color w:val="000000"/>
        </w:rPr>
        <w:t>). Порядок использования специально отведенных мест, нормы их предельной заполняемости и предельная численность лиц, участвующих в публичных мероприятиях, уведомление о проведении которых не требуется, устанавливаются законом субъекта Российской Федерации, при этом указанная предельная численность не может быть менее ста человек.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1.2.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мероприятий, транспортная доступность специально отведенных мест, возможность использования организаторами и участниками публичных мероприятий объектов инфраструктуры, соблюдение санитарных норм и правил, безопасность организаторов и участников публичных мероприятий, других лиц.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2. К местам, в которых проведение публичного мероприятия запрещается, относятся: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1) 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2) путепроводы, железнодорожные магистрали и полосы отвода железных дорог, </w:t>
      </w:r>
      <w:proofErr w:type="spellStart"/>
      <w:r w:rsidRPr="005926B3">
        <w:rPr>
          <w:color w:val="000000"/>
          <w:sz w:val="23"/>
          <w:szCs w:val="23"/>
        </w:rPr>
        <w:t>нефт</w:t>
      </w:r>
      <w:proofErr w:type="gramStart"/>
      <w:r w:rsidRPr="005926B3">
        <w:rPr>
          <w:color w:val="000000"/>
          <w:sz w:val="23"/>
          <w:szCs w:val="23"/>
        </w:rPr>
        <w:t>е</w:t>
      </w:r>
      <w:proofErr w:type="spellEnd"/>
      <w:r w:rsidRPr="005926B3">
        <w:rPr>
          <w:color w:val="000000"/>
          <w:sz w:val="23"/>
          <w:szCs w:val="23"/>
        </w:rPr>
        <w:t>-</w:t>
      </w:r>
      <w:proofErr w:type="gramEnd"/>
      <w:r w:rsidRPr="005926B3">
        <w:rPr>
          <w:color w:val="000000"/>
          <w:sz w:val="23"/>
          <w:szCs w:val="23"/>
        </w:rPr>
        <w:t>, газо- и продуктопроводов, высоковольтных линий электропередачи;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3) территории, непосредственно прилегающие к резиденциям Президента Российской Федерации, к зданиям, занимаемым судами, к территориям и зданиям учреждений, исполняющих наказание в виде лишения свободы;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4) пограничная зона, если отсутствует специальное разрешение уполномоченных на то пограничных органов.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2.1. После определения органом исполнительной власти субъекта Российской Федерации в соответствии с частью 1.1 настоящей статьи специально отведенных мест публичные мероприятия проводятся, как правило, в указанных местах.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самоуправления.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оснований, предусмотренных частью 3 статьи 12 настоящего Федерального закона.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2.2. В целях защиты прав и свобод человека и гражданина, обеспечения законности, правопорядка, общественной безопасности законом субъекта Российской Федерации дополнительно определяются места, в которых запрещается проведение собраний, митингов, шествий, демонстраций, в том </w:t>
      </w:r>
      <w:proofErr w:type="gramStart"/>
      <w:r w:rsidRPr="005926B3">
        <w:rPr>
          <w:color w:val="000000"/>
          <w:sz w:val="23"/>
          <w:szCs w:val="23"/>
        </w:rPr>
        <w:t>числе</w:t>
      </w:r>
      <w:proofErr w:type="gramEnd"/>
      <w:r w:rsidRPr="005926B3">
        <w:rPr>
          <w:color w:val="000000"/>
          <w:sz w:val="23"/>
          <w:szCs w:val="23"/>
        </w:rPr>
        <w:t xml:space="preserve"> если проведение публичных мероприятий в указанных местах может повлечь нарушение функционирования объектов жизнеобеспечения, транспортной или социальной инфраструктуры, связи, создать помехи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3. Порядок проведения публичного мероприятия на территориях объектов, являющихся памятниками истории и культуры,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 xml:space="preserve">3.1. </w:t>
      </w:r>
      <w:proofErr w:type="gramStart"/>
      <w:r w:rsidRPr="005926B3">
        <w:rPr>
          <w:color w:val="000000"/>
          <w:sz w:val="23"/>
          <w:szCs w:val="23"/>
        </w:rPr>
        <w:t>Порядок проведения публичного мероприятия на объектах транспортной инфраструктуры, используемых для транспорта общего пользования и не относящихся к местам, в которых проведение публичного мероприятия запрещено в соответствии с частью 2 настоящей статьи, определяется законом субъекта Российской Федерации с учетом требований настоящего Федерального закона, а также требований по обеспечению транспортной безопасности и безопасности дорожного движения, предусмотренных федеральными законами и иными нормативными правовыми</w:t>
      </w:r>
      <w:proofErr w:type="gramEnd"/>
      <w:r w:rsidRPr="005926B3">
        <w:rPr>
          <w:color w:val="000000"/>
          <w:sz w:val="23"/>
          <w:szCs w:val="23"/>
        </w:rPr>
        <w:t xml:space="preserve"> актами.</w:t>
      </w:r>
    </w:p>
    <w:p w:rsidR="00B451BF" w:rsidRPr="005926B3" w:rsidRDefault="00B451BF" w:rsidP="005926B3">
      <w:pPr>
        <w:pStyle w:val="a3"/>
        <w:shd w:val="clear" w:color="auto" w:fill="FFFFFF"/>
        <w:jc w:val="both"/>
        <w:rPr>
          <w:color w:val="000000"/>
          <w:sz w:val="23"/>
          <w:szCs w:val="23"/>
        </w:rPr>
      </w:pPr>
      <w:r w:rsidRPr="005926B3">
        <w:rPr>
          <w:color w:val="000000"/>
          <w:sz w:val="23"/>
          <w:szCs w:val="23"/>
        </w:rPr>
        <w:t>4. Порядок проведения публичного мероприятия на территории Государственного историко-культурного музея-заповедника "Московский Кремль", включая Красную площадь и Александровский сад, определяется Президентом Российской Федерации.</w:t>
      </w:r>
    </w:p>
    <w:p w:rsidR="00B451BF" w:rsidRPr="004E33DB" w:rsidRDefault="00B451BF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5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9. Время проведения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6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10. Предварительная агитация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7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11. Материально-техническое и организационное обеспечение проведения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8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12. Обязанности органа исполнительной власти субъекта Российской Федерации или органа местного самоуправления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9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 xml:space="preserve">Статья 13. Права и обязанности уполномоченного </w:t>
        </w:r>
        <w:proofErr w:type="gramStart"/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представителя органа исполнительной власти субъекта Российской Федерации</w:t>
        </w:r>
        <w:proofErr w:type="gramEnd"/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 xml:space="preserve"> или органа местного самоуправления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20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14. Права и обязанности уполномоченного представителя органа внутренних дел</w:t>
        </w:r>
      </w:hyperlink>
    </w:p>
    <w:p w:rsid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</w:pPr>
      <w:hyperlink r:id="rId21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15. Основания и порядок приостановления публичного мероприятия</w:t>
        </w:r>
      </w:hyperlink>
      <w:bookmarkStart w:id="0" w:name="_GoBack"/>
      <w:bookmarkEnd w:id="0"/>
    </w:p>
    <w:p w:rsidR="00C24F6C" w:rsidRPr="00C24F6C" w:rsidRDefault="00C24F6C" w:rsidP="00680D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публичного мероприятия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вине 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участников произошло </w:t>
      </w:r>
      <w:r w:rsidRPr="00C24F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нарушение правопорядка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влекущее угрозы для жизни и здоровья его участников, уполномоченный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представитель органа исполнительной власти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Российской Федерации или органа местного самоуправления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вправе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потребовать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организатора публичного мероприятия самостоятельно или совместно с уполномоченным представителем органа внутренних дел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устранить данное нарушение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24F6C" w:rsidRPr="00C24F6C" w:rsidRDefault="00C24F6C" w:rsidP="00680D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случае невыполнения требования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устранении нарушения, указанного в части 1 настоящей статьи, уполномоченный представитель органа исполнительной власти субъекта Российской Федерации или органа местного самоуправления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вправе приостановить публичное мероприятие на время, установленное им для устранения нарушения.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продолжено.</w:t>
      </w:r>
    </w:p>
    <w:p w:rsidR="00C24F6C" w:rsidRPr="00C24F6C" w:rsidRDefault="00C24F6C" w:rsidP="00680D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нарушение не было устранено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истечении времени, установленного уполномоченным представителем органа исполнительной власти субъекта Российской Федерации или органа местного самоуправления,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публичное мероприятие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прекращается</w:t>
      </w:r>
      <w:r w:rsidRPr="00C2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предусмотренном статьей 17 настоящего Федерального закона</w:t>
      </w:r>
    </w:p>
    <w:p w:rsidR="00C24F6C" w:rsidRPr="004E33DB" w:rsidRDefault="00C24F6C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22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16. Основания прекращения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23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17. Порядок прекращения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hyperlink r:id="rId24" w:history="1">
        <w:r w:rsidR="004E33DB" w:rsidRPr="005926B3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lang w:eastAsia="ru-RU"/>
          </w:rPr>
          <w:t>Глава 3. Гарантии реализации гражданами права на проведение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25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18. Обеспечение условий для проведения публичного мероприятия</w:t>
        </w:r>
      </w:hyperlink>
    </w:p>
    <w:p w:rsidR="004E33DB" w:rsidRPr="004E33DB" w:rsidRDefault="00680D2E" w:rsidP="00592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26" w:history="1">
        <w:r w:rsidR="004E33DB" w:rsidRPr="005926B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Статья 19. Обжалование решений и действий (бездействия), нарушающих право граждан на проведение публичного мероприятия</w:t>
        </w:r>
      </w:hyperlink>
    </w:p>
    <w:p w:rsidR="004E33DB" w:rsidRPr="005926B3" w:rsidRDefault="004E33DB" w:rsidP="005926B3">
      <w:pPr>
        <w:jc w:val="both"/>
        <w:rPr>
          <w:rFonts w:ascii="Times New Roman" w:hAnsi="Times New Roman" w:cs="Times New Roman"/>
        </w:rPr>
      </w:pPr>
    </w:p>
    <w:sectPr w:rsidR="004E33DB" w:rsidRPr="0059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53"/>
    <w:rsid w:val="00443053"/>
    <w:rsid w:val="004B71BE"/>
    <w:rsid w:val="004E33DB"/>
    <w:rsid w:val="005926B3"/>
    <w:rsid w:val="00646285"/>
    <w:rsid w:val="00680D2E"/>
    <w:rsid w:val="009E798D"/>
    <w:rsid w:val="00AD272D"/>
    <w:rsid w:val="00B451BF"/>
    <w:rsid w:val="00B77602"/>
    <w:rsid w:val="00C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rf.su/zakon/o-sobraniyah-mitingah-shestviyah-54-fz/st-3.php" TargetMode="External"/><Relationship Id="rId13" Type="http://schemas.openxmlformats.org/officeDocument/2006/relationships/hyperlink" Target="https://fzrf.su/zakon/o-sobraniyah-mitingah-shestviyah-54-fz/st-7.php" TargetMode="External"/><Relationship Id="rId18" Type="http://schemas.openxmlformats.org/officeDocument/2006/relationships/hyperlink" Target="https://fzrf.su/zakon/o-sobraniyah-mitingah-shestviyah-54-fz/st-12.php" TargetMode="External"/><Relationship Id="rId26" Type="http://schemas.openxmlformats.org/officeDocument/2006/relationships/hyperlink" Target="https://fzrf.su/zakon/o-sobraniyah-mitingah-shestviyah-54-fz/st-19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zrf.su/zakon/o-sobraniyah-mitingah-shestviyah-54-fz/st-15.php" TargetMode="External"/><Relationship Id="rId7" Type="http://schemas.openxmlformats.org/officeDocument/2006/relationships/hyperlink" Target="https://fzrf.su/zakon/o-sobraniyah-mitingah-shestviyah-54-fz/st-2.php" TargetMode="External"/><Relationship Id="rId12" Type="http://schemas.openxmlformats.org/officeDocument/2006/relationships/hyperlink" Target="https://fzrf.su/zakon/o-sobraniyah-mitingah-shestviyah-54-fz/st-6.php" TargetMode="External"/><Relationship Id="rId17" Type="http://schemas.openxmlformats.org/officeDocument/2006/relationships/hyperlink" Target="https://fzrf.su/zakon/o-sobraniyah-mitingah-shestviyah-54-fz/st-11.php" TargetMode="External"/><Relationship Id="rId25" Type="http://schemas.openxmlformats.org/officeDocument/2006/relationships/hyperlink" Target="https://fzrf.su/zakon/o-sobraniyah-mitingah-shestviyah-54-fz/st-18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zrf.su/zakon/o-sobraniyah-mitingah-shestviyah-54-fz/st-10.php" TargetMode="External"/><Relationship Id="rId20" Type="http://schemas.openxmlformats.org/officeDocument/2006/relationships/hyperlink" Target="https://fzrf.su/zakon/o-sobraniyah-mitingah-shestviyah-54-fz/st-14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fzrf.su/zakon/o-sobraniyah-mitingah-shestviyah-54-fz/st-1.php" TargetMode="External"/><Relationship Id="rId11" Type="http://schemas.openxmlformats.org/officeDocument/2006/relationships/hyperlink" Target="https://fzrf.su/zakon/o-sobraniyah-mitingah-shestviyah-54-fz/st-5.php" TargetMode="External"/><Relationship Id="rId24" Type="http://schemas.openxmlformats.org/officeDocument/2006/relationships/hyperlink" Target="https://fzrf.su/zakon/o-sobraniyah-mitingah-shestviyah-54-fz/gl-3.php" TargetMode="External"/><Relationship Id="rId5" Type="http://schemas.openxmlformats.org/officeDocument/2006/relationships/hyperlink" Target="https://fzrf.su/zakon/o-sobraniyah-mitingah-shestviyah-54-fz/gl-1.php" TargetMode="External"/><Relationship Id="rId15" Type="http://schemas.openxmlformats.org/officeDocument/2006/relationships/hyperlink" Target="https://fzrf.su/zakon/o-sobraniyah-mitingah-shestviyah-54-fz/st-9.php" TargetMode="External"/><Relationship Id="rId23" Type="http://schemas.openxmlformats.org/officeDocument/2006/relationships/hyperlink" Target="https://fzrf.su/zakon/o-sobraniyah-mitingah-shestviyah-54-fz/st-17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zrf.su/zakon/o-sobraniyah-mitingah-shestviyah-54-fz/st-4.php" TargetMode="External"/><Relationship Id="rId19" Type="http://schemas.openxmlformats.org/officeDocument/2006/relationships/hyperlink" Target="https://fzrf.su/zakon/o-sobraniyah-mitingah-shestviyah-54-fz/st-13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zrf.su/zakon/o-sobraniyah-mitingah-shestviyah-54-fz/gl-2.php" TargetMode="External"/><Relationship Id="rId14" Type="http://schemas.openxmlformats.org/officeDocument/2006/relationships/hyperlink" Target="https://fzrf.su/zakon/o-sobraniyah-mitingah-shestviyah-54-fz/st-8.php" TargetMode="External"/><Relationship Id="rId22" Type="http://schemas.openxmlformats.org/officeDocument/2006/relationships/hyperlink" Target="https://fzrf.su/zakon/o-sobraniyah-mitingah-shestviyah-54-fz/st-16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2471</Words>
  <Characters>14088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РОССИЙСКАЯ ФЕДЕРАЦИЯ</vt:lpstr>
      <vt:lpstr>    ФЕДЕРАЛЬНЫЙ ЗАКОН</vt:lpstr>
      <vt:lpstr>    О СОБРАНИЯХ, МИТИНГАХ, ДЕМОНСТРАЦИЯХ, ШЕСТВИЯХ И ПИКЕТИРОВАНИЯХ</vt:lpstr>
      <vt:lpstr>    Глава 1. Общие положения</vt:lpstr>
      <vt:lpstr>    Глава 2. Порядок организации и проведения публичного мероприятия</vt:lpstr>
      <vt:lpstr>    Глава 3. Гарантии реализации гражданами права на проведение публичного мероприят</vt:lpstr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233-main</dc:creator>
  <cp:keywords/>
  <dc:description/>
  <cp:lastModifiedBy>ws 233-main</cp:lastModifiedBy>
  <cp:revision>4</cp:revision>
  <dcterms:created xsi:type="dcterms:W3CDTF">2020-06-10T07:51:00Z</dcterms:created>
  <dcterms:modified xsi:type="dcterms:W3CDTF">2020-06-10T09:00:00Z</dcterms:modified>
</cp:coreProperties>
</file>